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A410" w14:textId="77777777" w:rsidR="001D5D1F" w:rsidRPr="00DA255F" w:rsidRDefault="001D5D1F" w:rsidP="001D5D1F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DA255F">
        <w:rPr>
          <w:rFonts w:asciiTheme="minorHAnsi" w:hAnsiTheme="minorHAnsi"/>
          <w:sz w:val="22"/>
          <w:szCs w:val="22"/>
        </w:rPr>
        <w:t>KATOLIČKA GIMNAZIJA S PRAVOM JAVNOSTI</w:t>
      </w:r>
    </w:p>
    <w:p w14:paraId="039BFE4A" w14:textId="77777777" w:rsidR="001D5D1F" w:rsidRPr="00656EC7" w:rsidRDefault="001D5D1F" w:rsidP="001D5D1F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Požega, Pape Ivana Pavla II. 6</w:t>
      </w:r>
    </w:p>
    <w:p w14:paraId="127715C2" w14:textId="77777777" w:rsidR="001D5D1F" w:rsidRPr="00656EC7" w:rsidRDefault="001D5D1F" w:rsidP="001D5D1F">
      <w:pPr>
        <w:spacing w:after="225"/>
        <w:contextualSpacing/>
        <w:jc w:val="both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KLASA: 400-04/25-01/1</w:t>
      </w:r>
    </w:p>
    <w:p w14:paraId="7D8A61C7" w14:textId="77777777" w:rsidR="001D5D1F" w:rsidRPr="00656EC7" w:rsidRDefault="001D5D1F" w:rsidP="001D5D1F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URBROJ: 2177-1-21-25-6</w:t>
      </w:r>
    </w:p>
    <w:p w14:paraId="40D6193C" w14:textId="77777777" w:rsidR="001D5D1F" w:rsidRPr="00656EC7" w:rsidRDefault="001D5D1F" w:rsidP="001D5D1F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 xml:space="preserve">Požega, 24. veljače 2025. </w:t>
      </w:r>
    </w:p>
    <w:p w14:paraId="7092FC12" w14:textId="77777777" w:rsidR="001D5D1F" w:rsidRPr="00656EC7" w:rsidRDefault="001D5D1F" w:rsidP="001D5D1F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Na temelju članka 118. Zakona o odgoju i obrazovanju u osnovnoj i srednjoj školi (Narodne novine broj 87/2008, 86/2009, 92/2010, 105/2010, 90/2011, 16/2012, 86/2012, 94/2013, 152/2014, 7/2017, 68/2018, 98/2019, 64/2020, 151/2022 i 156/2023) i članka 191. Statuta Katoličke gimnazije s pravom javnosti, Školski odbor je na 5. (elektroničkoj) sjednici Školskog odbora održanoj od 21. do 24. veljače 2025. donio</w:t>
      </w:r>
    </w:p>
    <w:p w14:paraId="51DD203F" w14:textId="77777777" w:rsidR="001D5D1F" w:rsidRPr="00656EC7" w:rsidRDefault="001D5D1F" w:rsidP="001D5D1F">
      <w:pPr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656EC7">
        <w:rPr>
          <w:rFonts w:asciiTheme="minorHAnsi" w:hAnsiTheme="minorHAnsi"/>
          <w:sz w:val="26"/>
          <w:szCs w:val="26"/>
        </w:rPr>
        <w:t>ODLUKU</w:t>
      </w:r>
    </w:p>
    <w:p w14:paraId="2B2AE555" w14:textId="77777777" w:rsidR="001D5D1F" w:rsidRPr="00656EC7" w:rsidRDefault="001D5D1F" w:rsidP="001D5D1F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656EC7">
        <w:rPr>
          <w:rFonts w:asciiTheme="minorHAnsi" w:hAnsiTheme="minorHAnsi"/>
          <w:sz w:val="26"/>
          <w:szCs w:val="26"/>
        </w:rPr>
        <w:t>O USVAJANJU FINANCIJSKOG IZVJEŠTAJA KATOLIČKE GIMNAZIJE S PRAVOM JAVNOSTI ZA 2024. GODINU</w:t>
      </w:r>
    </w:p>
    <w:p w14:paraId="27ACBC8E" w14:textId="77777777" w:rsidR="001D5D1F" w:rsidRPr="00656EC7" w:rsidRDefault="001D5D1F" w:rsidP="001D5D1F">
      <w:pPr>
        <w:spacing w:after="2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6EC7">
        <w:rPr>
          <w:rFonts w:asciiTheme="minorHAnsi" w:hAnsiTheme="minorHAnsi" w:cstheme="minorHAnsi"/>
          <w:sz w:val="22"/>
          <w:szCs w:val="22"/>
        </w:rPr>
        <w:t>(1) Usvaja se financijski izvještaj Katoličke gimnazije s pravom javnosti za 2024. godinu na prijedlog ravnatelja Ivana Bedeničića koji iznosi:</w:t>
      </w:r>
    </w:p>
    <w:p w14:paraId="28CA62C9" w14:textId="77777777" w:rsidR="001D5D1F" w:rsidRPr="00E44F76" w:rsidRDefault="001D5D1F" w:rsidP="001D5D1F">
      <w:pPr>
        <w:spacing w:after="225"/>
        <w:contextualSpacing/>
        <w:rPr>
          <w:rFonts w:asciiTheme="minorHAnsi" w:hAnsiTheme="minorHAnsi" w:cstheme="minorHAnsi"/>
          <w:sz w:val="22"/>
          <w:szCs w:val="22"/>
          <w:lang w:eastAsia="hr-HR"/>
        </w:rPr>
      </w:pPr>
      <w:r w:rsidRPr="00E44F76">
        <w:rPr>
          <w:rFonts w:asciiTheme="minorHAnsi" w:hAnsiTheme="minorHAnsi" w:cstheme="minorHAnsi"/>
          <w:sz w:val="22"/>
          <w:szCs w:val="22"/>
        </w:rPr>
        <w:t xml:space="preserve">ukupni prihodi 2024. godine u iznosu od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44F76">
        <w:rPr>
          <w:rFonts w:asciiTheme="minorHAnsi" w:hAnsiTheme="minorHAnsi" w:cstheme="minorHAnsi"/>
          <w:sz w:val="22"/>
          <w:szCs w:val="22"/>
          <w:lang w:eastAsia="hr-HR"/>
        </w:rPr>
        <w:t>806.763,14 EUR,</w:t>
      </w:r>
    </w:p>
    <w:p w14:paraId="773C92A1" w14:textId="77777777" w:rsidR="001D5D1F" w:rsidRPr="00E44F76" w:rsidRDefault="001D5D1F" w:rsidP="001D5D1F">
      <w:pPr>
        <w:spacing w:after="225"/>
        <w:contextualSpacing/>
        <w:rPr>
          <w:rFonts w:asciiTheme="minorHAnsi" w:hAnsiTheme="minorHAnsi" w:cstheme="minorHAnsi"/>
          <w:sz w:val="22"/>
          <w:szCs w:val="22"/>
          <w:lang w:eastAsia="hr-HR"/>
        </w:rPr>
      </w:pPr>
      <w:r w:rsidRPr="00E44F76">
        <w:rPr>
          <w:rFonts w:asciiTheme="minorHAnsi" w:hAnsiTheme="minorHAnsi" w:cstheme="minorHAnsi"/>
          <w:sz w:val="22"/>
          <w:szCs w:val="22"/>
        </w:rPr>
        <w:t>ukupni rashodi 2024. godine u iznosu od</w:t>
      </w:r>
      <w:r w:rsidRPr="00E44F7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E44F76">
        <w:rPr>
          <w:rFonts w:asciiTheme="minorHAnsi" w:hAnsiTheme="minorHAnsi" w:cstheme="minorHAnsi"/>
          <w:sz w:val="22"/>
          <w:szCs w:val="22"/>
          <w:lang w:eastAsia="hr-HR"/>
        </w:rPr>
        <w:t>810.094,57</w:t>
      </w:r>
      <w:r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E44F76">
        <w:rPr>
          <w:rFonts w:asciiTheme="minorHAnsi" w:hAnsiTheme="minorHAnsi" w:cstheme="minorHAnsi"/>
          <w:sz w:val="22"/>
          <w:szCs w:val="22"/>
          <w:lang w:eastAsia="hr-HR"/>
        </w:rPr>
        <w:t xml:space="preserve">EUR, </w:t>
      </w:r>
    </w:p>
    <w:p w14:paraId="69D233FB" w14:textId="77777777" w:rsidR="001D5D1F" w:rsidRPr="00E44F76" w:rsidRDefault="001D5D1F" w:rsidP="001D5D1F">
      <w:pPr>
        <w:spacing w:after="225"/>
        <w:contextualSpacing/>
        <w:rPr>
          <w:rFonts w:asciiTheme="minorHAnsi" w:hAnsiTheme="minorHAnsi" w:cstheme="minorHAnsi"/>
          <w:sz w:val="22"/>
          <w:szCs w:val="22"/>
          <w:lang w:eastAsia="hr-HR"/>
        </w:rPr>
      </w:pPr>
      <w:r w:rsidRPr="00E44F76">
        <w:rPr>
          <w:rFonts w:asciiTheme="minorHAnsi" w:hAnsiTheme="minorHAnsi" w:cstheme="minorHAnsi"/>
          <w:sz w:val="22"/>
          <w:szCs w:val="22"/>
        </w:rPr>
        <w:t xml:space="preserve">rezultat poslovanja 2024. godine u iznosu od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44F7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4F76">
        <w:rPr>
          <w:rFonts w:asciiTheme="minorHAnsi" w:hAnsiTheme="minorHAnsi" w:cstheme="minorHAnsi"/>
          <w:sz w:val="22"/>
          <w:szCs w:val="22"/>
          <w:lang w:eastAsia="hr-HR"/>
        </w:rPr>
        <w:t>3.331,43 EUR,</w:t>
      </w:r>
    </w:p>
    <w:p w14:paraId="40210A03" w14:textId="77777777" w:rsidR="001D5D1F" w:rsidRPr="00E44F76" w:rsidRDefault="001D5D1F" w:rsidP="001D5D1F">
      <w:pPr>
        <w:spacing w:after="225"/>
        <w:contextualSpacing/>
        <w:rPr>
          <w:rFonts w:asciiTheme="minorHAnsi" w:hAnsiTheme="minorHAnsi" w:cstheme="minorHAnsi"/>
          <w:sz w:val="22"/>
          <w:szCs w:val="22"/>
          <w:lang w:eastAsia="hr-HR"/>
        </w:rPr>
      </w:pPr>
      <w:r w:rsidRPr="00E44F76">
        <w:rPr>
          <w:rFonts w:asciiTheme="minorHAnsi" w:hAnsiTheme="minorHAnsi" w:cstheme="minorHAnsi"/>
          <w:sz w:val="22"/>
          <w:szCs w:val="22"/>
        </w:rPr>
        <w:t xml:space="preserve">višak prihoda prenesen iz 2023. godine u iznosu od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44F76">
        <w:rPr>
          <w:rFonts w:asciiTheme="minorHAnsi" w:hAnsiTheme="minorHAnsi" w:cstheme="minorHAnsi"/>
          <w:sz w:val="22"/>
          <w:szCs w:val="22"/>
        </w:rPr>
        <w:t xml:space="preserve">15.939,19 EUR,                                                           </w:t>
      </w:r>
    </w:p>
    <w:p w14:paraId="4E89E929" w14:textId="77777777" w:rsidR="001D5D1F" w:rsidRPr="00E44F76" w:rsidRDefault="001D5D1F" w:rsidP="001D5D1F">
      <w:pPr>
        <w:spacing w:after="225"/>
        <w:rPr>
          <w:rFonts w:asciiTheme="minorHAnsi" w:hAnsiTheme="minorHAnsi" w:cstheme="minorHAnsi"/>
          <w:sz w:val="22"/>
          <w:szCs w:val="22"/>
          <w:lang w:eastAsia="hr-HR"/>
        </w:rPr>
      </w:pPr>
      <w:r w:rsidRPr="00E44F76">
        <w:rPr>
          <w:rFonts w:asciiTheme="minorHAnsi" w:hAnsiTheme="minorHAnsi" w:cstheme="minorHAnsi"/>
          <w:sz w:val="22"/>
          <w:szCs w:val="22"/>
        </w:rPr>
        <w:t xml:space="preserve">višak prihoda raspoloživ u sljedećem razdoblju u iznosu od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44F76">
        <w:rPr>
          <w:rFonts w:asciiTheme="minorHAnsi" w:hAnsiTheme="minorHAnsi" w:cstheme="minorHAnsi"/>
          <w:sz w:val="22"/>
          <w:szCs w:val="22"/>
          <w:lang w:eastAsia="hr-HR"/>
        </w:rPr>
        <w:t>12.607,76 EUR.</w:t>
      </w:r>
    </w:p>
    <w:p w14:paraId="1BC29C18" w14:textId="77777777" w:rsidR="001D5D1F" w:rsidRPr="00656EC7" w:rsidRDefault="001D5D1F" w:rsidP="001D5D1F">
      <w:pPr>
        <w:tabs>
          <w:tab w:val="left" w:pos="993"/>
        </w:tabs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656EC7">
        <w:rPr>
          <w:rFonts w:asciiTheme="minorHAnsi" w:hAnsiTheme="minorHAnsi" w:cstheme="minorHAnsi"/>
          <w:sz w:val="22"/>
          <w:szCs w:val="22"/>
        </w:rPr>
        <w:t xml:space="preserve">(2) Sastavni dio ove Odluke 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656EC7">
        <w:rPr>
          <w:rFonts w:asciiTheme="minorHAnsi" w:hAnsiTheme="minorHAnsi" w:cstheme="minorHAnsi"/>
          <w:sz w:val="22"/>
          <w:szCs w:val="22"/>
        </w:rPr>
        <w:t xml:space="preserve"> obrazac izvještaja o prihodima i rashodima za razdoblje od 1. 1. do 31. 12. 2024., obrazac bilance sa stanjem na dan 31. 12. 2024. i bilješke uz financijsk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56EC7">
        <w:rPr>
          <w:rFonts w:asciiTheme="minorHAnsi" w:hAnsiTheme="minorHAnsi" w:cstheme="minorHAnsi"/>
          <w:sz w:val="22"/>
          <w:szCs w:val="22"/>
        </w:rPr>
        <w:t xml:space="preserve"> izvještaj za razdoblje od 1. 1. do 31. 12. 2024.</w:t>
      </w:r>
    </w:p>
    <w:p w14:paraId="13EB022A" w14:textId="77777777" w:rsidR="001D5D1F" w:rsidRPr="00656EC7" w:rsidRDefault="001D5D1F" w:rsidP="001D5D1F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(3) Ova Odluka stupa na snagu danom donošenja.</w:t>
      </w:r>
    </w:p>
    <w:p w14:paraId="39BEB6A3" w14:textId="77777777" w:rsidR="001D5D1F" w:rsidRPr="00656EC7" w:rsidRDefault="001D5D1F" w:rsidP="001D5D1F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(4) Ovu Odluku Katolička gimnazija s pravom javnosti objavit će na internetskim stranicama ili će objaviti drugi odgovarajući dokument kojim se utvrđuju prihodi i rashodi Katoličke gimnazije.</w:t>
      </w:r>
    </w:p>
    <w:p w14:paraId="64715997" w14:textId="77777777" w:rsidR="001D5D1F" w:rsidRPr="00656EC7" w:rsidRDefault="001D5D1F" w:rsidP="001D5D1F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 w:rsidRPr="00656EC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6B86CF8B" w14:textId="278722A1" w:rsidR="001D5D1F" w:rsidRPr="00584C05" w:rsidRDefault="001D5D1F" w:rsidP="001D5D1F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656EC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 w:rsidR="00584C05" w:rsidRPr="00584C05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2DD4F199" w14:textId="77777777" w:rsidR="001D5D1F" w:rsidRPr="00656EC7" w:rsidRDefault="001D5D1F" w:rsidP="001D5D1F">
      <w:pPr>
        <w:tabs>
          <w:tab w:val="left" w:pos="5100"/>
        </w:tabs>
        <w:spacing w:after="225"/>
        <w:rPr>
          <w:rFonts w:asciiTheme="minorHAnsi" w:hAnsiTheme="minorHAnsi" w:cstheme="minorHAnsi"/>
          <w:sz w:val="22"/>
          <w:szCs w:val="22"/>
        </w:rPr>
      </w:pPr>
      <w:r w:rsidRPr="00656EC7">
        <w:rPr>
          <w:rFonts w:asciiTheme="minorHAnsi" w:hAnsiTheme="minorHAnsi" w:cstheme="minorHAnsi"/>
          <w:sz w:val="22"/>
          <w:szCs w:val="22"/>
        </w:rPr>
        <w:tab/>
      </w:r>
    </w:p>
    <w:p w14:paraId="5D4535D9" w14:textId="77777777" w:rsidR="001D5D1F" w:rsidRPr="00656EC7" w:rsidRDefault="001D5D1F" w:rsidP="001D5D1F">
      <w:pPr>
        <w:spacing w:after="225"/>
        <w:rPr>
          <w:rFonts w:asciiTheme="minorHAnsi" w:hAnsiTheme="minorHAnsi"/>
          <w:sz w:val="22"/>
          <w:szCs w:val="22"/>
        </w:rPr>
      </w:pPr>
    </w:p>
    <w:p w14:paraId="432FB9AC" w14:textId="77777777" w:rsidR="001D5D1F" w:rsidRPr="00656EC7" w:rsidRDefault="001D5D1F" w:rsidP="001D5D1F">
      <w:pPr>
        <w:spacing w:after="225"/>
        <w:rPr>
          <w:rFonts w:asciiTheme="minorHAnsi" w:hAnsiTheme="minorHAnsi"/>
          <w:sz w:val="22"/>
          <w:szCs w:val="22"/>
        </w:rPr>
      </w:pPr>
    </w:p>
    <w:p w14:paraId="2851649D" w14:textId="77777777" w:rsidR="001D5D1F" w:rsidRPr="00656EC7" w:rsidRDefault="001D5D1F" w:rsidP="001D5D1F">
      <w:pPr>
        <w:spacing w:after="225"/>
        <w:rPr>
          <w:rFonts w:asciiTheme="minorHAnsi" w:hAnsiTheme="minorHAnsi"/>
          <w:sz w:val="22"/>
          <w:szCs w:val="22"/>
        </w:rPr>
      </w:pPr>
    </w:p>
    <w:p w14:paraId="35E06EFB" w14:textId="77777777" w:rsidR="001D5D1F" w:rsidRPr="00656EC7" w:rsidRDefault="001D5D1F" w:rsidP="001D5D1F">
      <w:pPr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 w:rsidRPr="00656EC7">
        <w:rPr>
          <w:rFonts w:asciiTheme="minorHAnsi" w:hAnsiTheme="minorHAnsi" w:cstheme="minorHAnsi"/>
          <w:sz w:val="22"/>
          <w:szCs w:val="22"/>
        </w:rPr>
        <w:t>Privitak:</w:t>
      </w:r>
    </w:p>
    <w:p w14:paraId="7E0E7051" w14:textId="77777777" w:rsidR="001D5D1F" w:rsidRPr="00656EC7" w:rsidRDefault="001D5D1F" w:rsidP="001D5D1F">
      <w:pPr>
        <w:tabs>
          <w:tab w:val="left" w:pos="993"/>
        </w:tabs>
        <w:spacing w:after="225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56EC7">
        <w:rPr>
          <w:rFonts w:asciiTheme="minorHAnsi" w:eastAsia="Arial Unicode MS" w:hAnsiTheme="minorHAnsi" w:cstheme="minorHAnsi"/>
          <w:sz w:val="22"/>
          <w:szCs w:val="22"/>
        </w:rPr>
        <w:t xml:space="preserve">1. Obrazac PR-RAS-NPF Izvještaj o prihodima i rashodima za razdoblje 01.01. 2024. do 31.12.2024. </w:t>
      </w:r>
    </w:p>
    <w:p w14:paraId="0AF7CB2A" w14:textId="77777777" w:rsidR="001D5D1F" w:rsidRPr="00656EC7" w:rsidRDefault="001D5D1F" w:rsidP="001D5D1F">
      <w:pPr>
        <w:tabs>
          <w:tab w:val="left" w:pos="993"/>
        </w:tabs>
        <w:spacing w:after="225"/>
        <w:contextualSpacing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656EC7">
        <w:rPr>
          <w:rFonts w:asciiTheme="minorHAnsi" w:eastAsia="Arial Unicode MS" w:hAnsiTheme="minorHAnsi" w:cstheme="minorHAnsi"/>
          <w:sz w:val="22"/>
          <w:szCs w:val="22"/>
        </w:rPr>
        <w:t xml:space="preserve">2. Obrazac BIL-NPF Bilanca </w:t>
      </w:r>
      <w:r>
        <w:rPr>
          <w:rFonts w:asciiTheme="minorHAnsi" w:eastAsia="Arial Unicode MS" w:hAnsiTheme="minorHAnsi" w:cstheme="minorHAnsi"/>
          <w:sz w:val="22"/>
          <w:szCs w:val="22"/>
        </w:rPr>
        <w:t>S</w:t>
      </w:r>
      <w:r w:rsidRPr="00656EC7">
        <w:rPr>
          <w:rFonts w:asciiTheme="minorHAnsi" w:eastAsia="Arial Unicode MS" w:hAnsiTheme="minorHAnsi" w:cstheme="minorHAnsi"/>
          <w:sz w:val="22"/>
          <w:szCs w:val="22"/>
        </w:rPr>
        <w:t>tanje na dan</w:t>
      </w:r>
      <w:r>
        <w:rPr>
          <w:rFonts w:asciiTheme="minorHAnsi" w:eastAsia="Arial Unicode MS" w:hAnsiTheme="minorHAnsi" w:cstheme="minorHAnsi"/>
          <w:sz w:val="22"/>
          <w:szCs w:val="22"/>
        </w:rPr>
        <w:t>:</w:t>
      </w:r>
      <w:r w:rsidRPr="00656EC7">
        <w:rPr>
          <w:rFonts w:asciiTheme="minorHAnsi" w:eastAsia="Arial Unicode MS" w:hAnsiTheme="minorHAnsi" w:cstheme="minorHAnsi"/>
          <w:sz w:val="22"/>
          <w:szCs w:val="22"/>
        </w:rPr>
        <w:t xml:space="preserve"> 31.12.2024.</w:t>
      </w:r>
    </w:p>
    <w:p w14:paraId="5F39C7EC" w14:textId="77777777" w:rsidR="001D5D1F" w:rsidRPr="00656EC7" w:rsidRDefault="001D5D1F" w:rsidP="001D5D1F">
      <w:pPr>
        <w:tabs>
          <w:tab w:val="left" w:pos="993"/>
        </w:tabs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656EC7">
        <w:rPr>
          <w:rFonts w:asciiTheme="minorHAnsi" w:hAnsiTheme="minorHAnsi" w:cstheme="minorHAnsi"/>
          <w:sz w:val="22"/>
          <w:szCs w:val="22"/>
        </w:rPr>
        <w:t>3. Bilješke uz financijske izvještaje za razdoblje od 1.1.2024. do 31.12.2024.</w:t>
      </w:r>
    </w:p>
    <w:p w14:paraId="46B79561" w14:textId="77777777" w:rsidR="001D5D1F" w:rsidRPr="00656EC7" w:rsidRDefault="001D5D1F" w:rsidP="001D5D1F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O tome obavijest:</w:t>
      </w:r>
    </w:p>
    <w:p w14:paraId="0BEA929E" w14:textId="77777777" w:rsidR="001D5D1F" w:rsidRPr="00656EC7" w:rsidRDefault="001D5D1F" w:rsidP="001D5D1F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1. Voditelju računovodstva, ovdje</w:t>
      </w:r>
    </w:p>
    <w:p w14:paraId="182525F7" w14:textId="54C1435D" w:rsidR="00F71985" w:rsidRPr="001D5D1F" w:rsidRDefault="001D5D1F" w:rsidP="001D5D1F">
      <w:pPr>
        <w:spacing w:after="225"/>
        <w:rPr>
          <w:rFonts w:asciiTheme="minorHAnsi" w:hAnsiTheme="minorHAnsi"/>
          <w:sz w:val="22"/>
          <w:szCs w:val="22"/>
        </w:rPr>
      </w:pPr>
      <w:r w:rsidRPr="00656EC7">
        <w:rPr>
          <w:rFonts w:asciiTheme="minorHAnsi" w:hAnsiTheme="minorHAnsi"/>
          <w:sz w:val="22"/>
          <w:szCs w:val="22"/>
        </w:rPr>
        <w:t>2. Pismohrani, ovdje</w:t>
      </w:r>
    </w:p>
    <w:sectPr w:rsidR="00F71985" w:rsidRPr="001D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F8"/>
    <w:rsid w:val="001D5D1F"/>
    <w:rsid w:val="002D5CF8"/>
    <w:rsid w:val="00584C05"/>
    <w:rsid w:val="00B85B47"/>
    <w:rsid w:val="00BE1C16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8F6D"/>
  <w15:chartTrackingRefBased/>
  <w15:docId w15:val="{19EBF3E5-336A-48F9-9370-3EE00EF1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5</cp:revision>
  <dcterms:created xsi:type="dcterms:W3CDTF">2025-01-28T09:29:00Z</dcterms:created>
  <dcterms:modified xsi:type="dcterms:W3CDTF">2025-03-27T09:04:00Z</dcterms:modified>
</cp:coreProperties>
</file>